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96FE2" w14:textId="77777777" w:rsidR="0033123F" w:rsidRPr="001E312B" w:rsidRDefault="0033123F" w:rsidP="0033123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E312B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SUPPLMENTARY MATERIAL</w:t>
      </w:r>
    </w:p>
    <w:p w14:paraId="42396FE3" w14:textId="77777777" w:rsidR="0033123F" w:rsidRDefault="0033123F" w:rsidP="0033123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2396FE4" w14:textId="77777777" w:rsidR="0033123F" w:rsidRDefault="0033123F" w:rsidP="0033123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2396FE6" w14:textId="572DEF21" w:rsidR="0033123F" w:rsidRDefault="0033123F" w:rsidP="0033123F">
      <w:pPr>
        <w:rPr>
          <w:rFonts w:ascii="Arial" w:eastAsia="Times New Roman" w:hAnsi="Arial" w:cs="Arial"/>
          <w:b/>
          <w:bCs/>
          <w:color w:val="000000"/>
          <w:szCs w:val="22"/>
          <w:lang w:eastAsia="en-AU"/>
        </w:rPr>
      </w:pPr>
      <w:r w:rsidRPr="001E312B">
        <w:rPr>
          <w:rFonts w:ascii="Arial" w:eastAsia="Times New Roman" w:hAnsi="Arial" w:cs="Arial"/>
          <w:b/>
          <w:bCs/>
          <w:color w:val="000000"/>
          <w:szCs w:val="22"/>
          <w:lang w:eastAsia="en-AU"/>
        </w:rPr>
        <w:t>Table S1. Baseline characteristics of intervention cohort (n=48)</w:t>
      </w:r>
    </w:p>
    <w:p w14:paraId="44798378" w14:textId="77777777" w:rsidR="0074578C" w:rsidRPr="0034489E" w:rsidRDefault="0074578C" w:rsidP="0033123F">
      <w:pPr>
        <w:rPr>
          <w:rFonts w:ascii="Arial" w:eastAsia="Times New Roman" w:hAnsi="Arial" w:cs="Arial"/>
          <w:b/>
          <w:bCs/>
          <w:color w:val="000000"/>
          <w:szCs w:val="22"/>
          <w:lang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5"/>
        <w:gridCol w:w="4669"/>
        <w:gridCol w:w="2010"/>
      </w:tblGrid>
      <w:tr w:rsidR="0033123F" w:rsidRPr="001E312B" w14:paraId="42396FE9" w14:textId="77777777" w:rsidTr="00175A8D">
        <w:trPr>
          <w:trHeight w:val="566"/>
        </w:trPr>
        <w:tc>
          <w:tcPr>
            <w:tcW w:w="6724" w:type="dxa"/>
            <w:gridSpan w:val="2"/>
            <w:noWrap/>
            <w:hideMark/>
          </w:tcPr>
          <w:p w14:paraId="42396FE7" w14:textId="77777777" w:rsidR="0033123F" w:rsidRPr="001E312B" w:rsidRDefault="0033123F" w:rsidP="00175A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 xml:space="preserve">                    Characteristic</w:t>
            </w:r>
          </w:p>
        </w:tc>
        <w:tc>
          <w:tcPr>
            <w:tcW w:w="2010" w:type="dxa"/>
            <w:noWrap/>
            <w:hideMark/>
          </w:tcPr>
          <w:p w14:paraId="42396FE8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>Value</w:t>
            </w:r>
          </w:p>
        </w:tc>
      </w:tr>
      <w:tr w:rsidR="0033123F" w:rsidRPr="001E312B" w14:paraId="42396FED" w14:textId="77777777" w:rsidTr="00E5413C">
        <w:trPr>
          <w:trHeight w:val="566"/>
        </w:trPr>
        <w:tc>
          <w:tcPr>
            <w:tcW w:w="2055" w:type="dxa"/>
            <w:noWrap/>
            <w:hideMark/>
          </w:tcPr>
          <w:p w14:paraId="42396FEA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>Gender</w:t>
            </w:r>
          </w:p>
        </w:tc>
        <w:tc>
          <w:tcPr>
            <w:tcW w:w="4669" w:type="dxa"/>
            <w:noWrap/>
            <w:hideMark/>
          </w:tcPr>
          <w:p w14:paraId="42396FEB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Female (%)</w:t>
            </w:r>
          </w:p>
        </w:tc>
        <w:tc>
          <w:tcPr>
            <w:tcW w:w="2010" w:type="dxa"/>
            <w:noWrap/>
            <w:hideMark/>
          </w:tcPr>
          <w:p w14:paraId="42396FEC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14 (34.1%)</w:t>
            </w:r>
          </w:p>
        </w:tc>
      </w:tr>
      <w:tr w:rsidR="0033123F" w:rsidRPr="001E312B" w14:paraId="42396FF1" w14:textId="77777777" w:rsidTr="00E5413C">
        <w:trPr>
          <w:trHeight w:val="566"/>
        </w:trPr>
        <w:tc>
          <w:tcPr>
            <w:tcW w:w="2055" w:type="dxa"/>
            <w:noWrap/>
            <w:hideMark/>
          </w:tcPr>
          <w:p w14:paraId="42396FEE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 xml:space="preserve">Age </w:t>
            </w:r>
          </w:p>
        </w:tc>
        <w:tc>
          <w:tcPr>
            <w:tcW w:w="4669" w:type="dxa"/>
            <w:noWrap/>
            <w:hideMark/>
          </w:tcPr>
          <w:p w14:paraId="42396FEF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Mean [Range]</w:t>
            </w:r>
          </w:p>
        </w:tc>
        <w:tc>
          <w:tcPr>
            <w:tcW w:w="2010" w:type="dxa"/>
            <w:noWrap/>
            <w:hideMark/>
          </w:tcPr>
          <w:p w14:paraId="42396FF0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62.4 [18-83]</w:t>
            </w:r>
          </w:p>
        </w:tc>
      </w:tr>
      <w:tr w:rsidR="0033123F" w:rsidRPr="001E312B" w14:paraId="42396FF5" w14:textId="77777777" w:rsidTr="00E5413C">
        <w:trPr>
          <w:trHeight w:val="566"/>
        </w:trPr>
        <w:tc>
          <w:tcPr>
            <w:tcW w:w="2055" w:type="dxa"/>
            <w:noWrap/>
            <w:hideMark/>
          </w:tcPr>
          <w:p w14:paraId="42396FF2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>MELD-Na</w:t>
            </w:r>
          </w:p>
        </w:tc>
        <w:tc>
          <w:tcPr>
            <w:tcW w:w="4669" w:type="dxa"/>
            <w:noWrap/>
            <w:hideMark/>
          </w:tcPr>
          <w:p w14:paraId="42396FF3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 xml:space="preserve">Mean </w:t>
            </w:r>
            <w:r>
              <w:rPr>
                <w:rFonts w:ascii="Arial" w:hAnsi="Arial" w:cs="Arial"/>
                <w:szCs w:val="22"/>
              </w:rPr>
              <w:t>(SD)</w:t>
            </w:r>
          </w:p>
        </w:tc>
        <w:tc>
          <w:tcPr>
            <w:tcW w:w="2010" w:type="dxa"/>
            <w:noWrap/>
            <w:hideMark/>
          </w:tcPr>
          <w:p w14:paraId="42396FF4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13.5</w:t>
            </w:r>
            <w:r>
              <w:rPr>
                <w:rFonts w:ascii="Arial" w:hAnsi="Arial" w:cs="Arial"/>
                <w:szCs w:val="22"/>
              </w:rPr>
              <w:t xml:space="preserve"> (5.41)</w:t>
            </w:r>
          </w:p>
        </w:tc>
      </w:tr>
      <w:tr w:rsidR="0033123F" w:rsidRPr="001E312B" w14:paraId="42396FF9" w14:textId="77777777" w:rsidTr="00E5413C">
        <w:trPr>
          <w:trHeight w:val="566"/>
        </w:trPr>
        <w:tc>
          <w:tcPr>
            <w:tcW w:w="2055" w:type="dxa"/>
            <w:vMerge w:val="restart"/>
            <w:noWrap/>
            <w:hideMark/>
          </w:tcPr>
          <w:p w14:paraId="42396FF6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>Child-Pugh Class</w:t>
            </w:r>
          </w:p>
        </w:tc>
        <w:tc>
          <w:tcPr>
            <w:tcW w:w="4669" w:type="dxa"/>
            <w:noWrap/>
            <w:hideMark/>
          </w:tcPr>
          <w:p w14:paraId="42396FF7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1E312B">
              <w:rPr>
                <w:rFonts w:ascii="Arial" w:hAnsi="Arial" w:cs="Arial"/>
                <w:i/>
                <w:iCs/>
                <w:szCs w:val="22"/>
              </w:rPr>
              <w:t>A</w:t>
            </w:r>
          </w:p>
        </w:tc>
        <w:tc>
          <w:tcPr>
            <w:tcW w:w="2010" w:type="dxa"/>
            <w:noWrap/>
            <w:hideMark/>
          </w:tcPr>
          <w:p w14:paraId="42396FF8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26 (28.6%)</w:t>
            </w:r>
          </w:p>
        </w:tc>
      </w:tr>
      <w:tr w:rsidR="0033123F" w:rsidRPr="001E312B" w14:paraId="42396FFD" w14:textId="77777777" w:rsidTr="00E5413C">
        <w:trPr>
          <w:trHeight w:val="566"/>
        </w:trPr>
        <w:tc>
          <w:tcPr>
            <w:tcW w:w="2055" w:type="dxa"/>
            <w:vMerge/>
            <w:hideMark/>
          </w:tcPr>
          <w:p w14:paraId="42396FFA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69" w:type="dxa"/>
            <w:noWrap/>
            <w:hideMark/>
          </w:tcPr>
          <w:p w14:paraId="42396FFB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1E312B">
              <w:rPr>
                <w:rFonts w:ascii="Arial" w:hAnsi="Arial" w:cs="Arial"/>
                <w:i/>
                <w:iCs/>
                <w:szCs w:val="22"/>
              </w:rPr>
              <w:t>B</w:t>
            </w:r>
          </w:p>
        </w:tc>
        <w:tc>
          <w:tcPr>
            <w:tcW w:w="2010" w:type="dxa"/>
            <w:noWrap/>
            <w:hideMark/>
          </w:tcPr>
          <w:p w14:paraId="42396FFC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16 (17.6%)</w:t>
            </w:r>
          </w:p>
        </w:tc>
      </w:tr>
      <w:tr w:rsidR="0033123F" w:rsidRPr="001E312B" w14:paraId="42397001" w14:textId="77777777" w:rsidTr="00E5413C">
        <w:trPr>
          <w:trHeight w:val="566"/>
        </w:trPr>
        <w:tc>
          <w:tcPr>
            <w:tcW w:w="2055" w:type="dxa"/>
            <w:vMerge/>
            <w:hideMark/>
          </w:tcPr>
          <w:p w14:paraId="42396FFE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69" w:type="dxa"/>
            <w:noWrap/>
            <w:hideMark/>
          </w:tcPr>
          <w:p w14:paraId="42396FFF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1E312B">
              <w:rPr>
                <w:rFonts w:ascii="Arial" w:hAnsi="Arial" w:cs="Arial"/>
                <w:i/>
                <w:iCs/>
                <w:szCs w:val="22"/>
              </w:rPr>
              <w:t>C</w:t>
            </w:r>
          </w:p>
        </w:tc>
        <w:tc>
          <w:tcPr>
            <w:tcW w:w="2010" w:type="dxa"/>
            <w:noWrap/>
            <w:hideMark/>
          </w:tcPr>
          <w:p w14:paraId="42397000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5 (5.5%)</w:t>
            </w:r>
          </w:p>
        </w:tc>
      </w:tr>
      <w:tr w:rsidR="0033123F" w:rsidRPr="001E312B" w14:paraId="42397005" w14:textId="77777777" w:rsidTr="00E5413C">
        <w:trPr>
          <w:trHeight w:val="566"/>
        </w:trPr>
        <w:tc>
          <w:tcPr>
            <w:tcW w:w="2055" w:type="dxa"/>
            <w:noWrap/>
            <w:hideMark/>
          </w:tcPr>
          <w:p w14:paraId="42397002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>ATSI</w:t>
            </w:r>
          </w:p>
        </w:tc>
        <w:tc>
          <w:tcPr>
            <w:tcW w:w="4669" w:type="dxa"/>
            <w:noWrap/>
            <w:hideMark/>
          </w:tcPr>
          <w:p w14:paraId="42397003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1E312B">
              <w:rPr>
                <w:rFonts w:ascii="Arial" w:hAnsi="Arial" w:cs="Arial"/>
                <w:i/>
                <w:iCs/>
                <w:szCs w:val="22"/>
              </w:rPr>
              <w:t>Aboriginal but not Torres Strait Islander origin</w:t>
            </w:r>
          </w:p>
        </w:tc>
        <w:tc>
          <w:tcPr>
            <w:tcW w:w="2010" w:type="dxa"/>
            <w:noWrap/>
            <w:hideMark/>
          </w:tcPr>
          <w:p w14:paraId="42397004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4 (8.3%)</w:t>
            </w:r>
          </w:p>
        </w:tc>
      </w:tr>
      <w:tr w:rsidR="0033123F" w:rsidRPr="001E312B" w14:paraId="42397009" w14:textId="77777777" w:rsidTr="00E5413C">
        <w:trPr>
          <w:trHeight w:val="566"/>
        </w:trPr>
        <w:tc>
          <w:tcPr>
            <w:tcW w:w="2055" w:type="dxa"/>
            <w:noWrap/>
            <w:hideMark/>
          </w:tcPr>
          <w:p w14:paraId="42397006" w14:textId="77777777" w:rsidR="0033123F" w:rsidRPr="001E312B" w:rsidRDefault="0033123F" w:rsidP="00175A8D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1E312B">
              <w:rPr>
                <w:rFonts w:ascii="Arial" w:hAnsi="Arial" w:cs="Arial"/>
                <w:b/>
                <w:bCs/>
                <w:szCs w:val="22"/>
              </w:rPr>
              <w:t>COB</w:t>
            </w:r>
          </w:p>
        </w:tc>
        <w:tc>
          <w:tcPr>
            <w:tcW w:w="4669" w:type="dxa"/>
            <w:noWrap/>
            <w:hideMark/>
          </w:tcPr>
          <w:p w14:paraId="42397007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1E312B">
              <w:rPr>
                <w:rFonts w:ascii="Arial" w:hAnsi="Arial" w:cs="Arial"/>
                <w:i/>
                <w:iCs/>
                <w:szCs w:val="22"/>
              </w:rPr>
              <w:t>Born overseas</w:t>
            </w:r>
          </w:p>
        </w:tc>
        <w:tc>
          <w:tcPr>
            <w:tcW w:w="2010" w:type="dxa"/>
            <w:noWrap/>
            <w:hideMark/>
          </w:tcPr>
          <w:p w14:paraId="42397008" w14:textId="77777777" w:rsidR="0033123F" w:rsidRPr="001E312B" w:rsidRDefault="0033123F" w:rsidP="00175A8D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12B">
              <w:rPr>
                <w:rFonts w:ascii="Arial" w:hAnsi="Arial" w:cs="Arial"/>
                <w:szCs w:val="22"/>
              </w:rPr>
              <w:t>27 (56.3%)</w:t>
            </w:r>
          </w:p>
        </w:tc>
      </w:tr>
    </w:tbl>
    <w:p w14:paraId="26990AEB" w14:textId="4BA7231C" w:rsidR="00E5413C" w:rsidRPr="00E5413C" w:rsidRDefault="00E5413C" w:rsidP="0074578C">
      <w:pPr>
        <w:rPr>
          <w:rFonts w:ascii="Arial" w:eastAsia="Times New Roman" w:hAnsi="Arial" w:cs="Arial"/>
          <w:color w:val="000000"/>
          <w:szCs w:val="22"/>
          <w:lang w:eastAsia="en-AU"/>
        </w:rPr>
      </w:pPr>
      <w:r w:rsidRPr="00E5413C">
        <w:rPr>
          <w:rFonts w:ascii="Arial" w:eastAsia="Times New Roman" w:hAnsi="Arial" w:cs="Arial"/>
          <w:color w:val="000000"/>
          <w:szCs w:val="22"/>
          <w:lang w:eastAsia="en-AU"/>
        </w:rPr>
        <w:t>Abbreviations: ATSI, Aboriginal and Torres Strait Islander peoples; COB, country of birth; CPS, Child Pugh score; MELD-Na, model for end-stage liver disease-Sodium; SD, standard deviation.</w:t>
      </w:r>
    </w:p>
    <w:p w14:paraId="4239700A" w14:textId="77777777" w:rsidR="0033123F" w:rsidRDefault="0033123F" w:rsidP="003312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AU"/>
        </w:rPr>
      </w:pPr>
    </w:p>
    <w:p w14:paraId="4239700B" w14:textId="77777777" w:rsidR="0033123F" w:rsidRDefault="0033123F" w:rsidP="003312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9700C" w14:textId="77777777" w:rsidR="0033123F" w:rsidRDefault="0033123F" w:rsidP="003312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9700D" w14:textId="77777777" w:rsidR="0033123F" w:rsidRDefault="0033123F" w:rsidP="003312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9700E" w14:textId="77777777" w:rsidR="00DE7244" w:rsidRDefault="00DE7244"/>
    <w:sectPr w:rsidR="00DE72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D6"/>
    <w:rsid w:val="0033123F"/>
    <w:rsid w:val="003438AF"/>
    <w:rsid w:val="004C7BD6"/>
    <w:rsid w:val="0074578C"/>
    <w:rsid w:val="007C5F6A"/>
    <w:rsid w:val="00DE7244"/>
    <w:rsid w:val="00E5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96FE2"/>
  <w15:chartTrackingRefBased/>
  <w15:docId w15:val="{ED6750AA-976E-4DF5-9FBC-D3DECC0A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AU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99044b-3800-4d75-ae9d-c8a49d81e30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96519867BF747828F2CDAE3F24549" ma:contentTypeVersion="10" ma:contentTypeDescription="Create a new document." ma:contentTypeScope="" ma:versionID="06f97064df42de4d5bb1afc3ddb97e1b">
  <xsd:schema xmlns:xsd="http://www.w3.org/2001/XMLSchema" xmlns:xs="http://www.w3.org/2001/XMLSchema" xmlns:p="http://schemas.microsoft.com/office/2006/metadata/properties" xmlns:ns2="8f99044b-3800-4d75-ae9d-c8a49d81e307" xmlns:ns3="d79eb0a1-d6ca-4ef6-a060-e4b9ceb28d54" targetNamespace="http://schemas.microsoft.com/office/2006/metadata/properties" ma:root="true" ma:fieldsID="4bca606d9bc08b6090ba91d1b546c574" ns2:_="" ns3:_="">
    <xsd:import namespace="8f99044b-3800-4d75-ae9d-c8a49d81e307"/>
    <xsd:import namespace="d79eb0a1-d6ca-4ef6-a060-e4b9ceb28d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9044b-3800-4d75-ae9d-c8a49d81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eb0a1-d6ca-4ef6-a060-e4b9ceb28d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C9AF6-0CF2-4279-ACDF-E1F0C03F5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192486-9C8B-4B7B-810D-55492A9ED227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8f99044b-3800-4d75-ae9d-c8a49d81e307"/>
    <ds:schemaRef ds:uri="http://schemas.microsoft.com/office/2006/metadata/properties"/>
    <ds:schemaRef ds:uri="http://purl.org/dc/terms/"/>
    <ds:schemaRef ds:uri="http://schemas.microsoft.com/office/infopath/2007/PartnerControls"/>
    <ds:schemaRef ds:uri="d79eb0a1-d6ca-4ef6-a060-e4b9ceb28d54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D1515F1-4EC0-40AD-A14B-28EE56935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9044b-3800-4d75-ae9d-c8a49d81e307"/>
    <ds:schemaRef ds:uri="d79eb0a1-d6ca-4ef6-a060-e4b9ceb28d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Kalo (Western Sydney LHD)</dc:creator>
  <cp:keywords/>
  <dc:description/>
  <cp:lastModifiedBy>Eric Kalo (Western Sydney LHD)</cp:lastModifiedBy>
  <cp:revision>5</cp:revision>
  <dcterms:created xsi:type="dcterms:W3CDTF">2023-04-17T09:55:00Z</dcterms:created>
  <dcterms:modified xsi:type="dcterms:W3CDTF">2023-09-13T11:11:00Z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0x0101008C396519867BF747828F2CDAE3F24549</vt:lpwstr>
  </property>
  <property fmtid="{D5CDD505-2E9C-101B-9397-08002B2CF9AE}" pid="3" name="MediaServiceImageTags">
    <vt:lpwstr/>
  </property>
</Properties>
</file>