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14160" w:rsidR="00C35857" w:rsidP="00D14160" w:rsidRDefault="00500E7A" w14:paraId="7E59CC9D" w14:textId="65ADEAB1">
      <w:pPr>
        <w:rPr>
          <w:b/>
          <w:bCs/>
        </w:rPr>
      </w:pPr>
      <w:r w:rsidRPr="00D14160">
        <w:rPr>
          <w:b/>
          <w:bCs/>
        </w:rPr>
        <w:t xml:space="preserve">Community consultation methodology </w:t>
      </w:r>
      <w:commentRangeStart w:id="0"/>
      <w:r w:rsidRPr="00D14160">
        <w:rPr>
          <w:b/>
          <w:bCs/>
        </w:rPr>
        <w:t>notes</w:t>
      </w:r>
      <w:commentRangeEnd w:id="0"/>
      <w:r w:rsidR="00F5058C">
        <w:rPr>
          <w:rStyle w:val="CommentReference"/>
        </w:rPr>
        <w:commentReference w:id="0"/>
      </w:r>
      <w:r w:rsidRPr="00D14160">
        <w:rPr>
          <w:b/>
          <w:bCs/>
        </w:rPr>
        <w:t xml:space="preserve"> </w:t>
      </w:r>
    </w:p>
    <w:p w:rsidR="00F5058C" w:rsidP="00D14160" w:rsidRDefault="006260F9" w14:paraId="14C198D8" w14:textId="0BB4697D">
      <w:r w:rsidRPr="00D14160">
        <w:t>Mirroring the report,</w:t>
      </w:r>
      <w:r w:rsidRPr="00D14160" w:rsidR="009C6405">
        <w:t xml:space="preserve"> the community consultation </w:t>
      </w:r>
      <w:r w:rsidRPr="00D14160">
        <w:t xml:space="preserve">focuses on </w:t>
      </w:r>
      <w:r w:rsidRPr="00D14160" w:rsidR="009C6405">
        <w:t xml:space="preserve">the future of Parramatta and the Central River City. </w:t>
      </w:r>
      <w:r w:rsidRPr="00D14160" w:rsidR="00F5058C">
        <w:t>The community consultation aims to identify the region’s most pressing challenges while also co-developing solutions with the communities interested in the future of region.</w:t>
      </w:r>
    </w:p>
    <w:p w:rsidRPr="00D14160" w:rsidR="006260F9" w:rsidP="00D14160" w:rsidRDefault="006260F9" w14:paraId="6865400D" w14:textId="5D5804EB">
      <w:r w:rsidRPr="00D14160">
        <w:t>We seek to engage people</w:t>
      </w:r>
      <w:r w:rsidR="00863A6B">
        <w:t xml:space="preserve"> (18+)</w:t>
      </w:r>
      <w:r w:rsidRPr="00D14160">
        <w:t xml:space="preserve"> who are interested in sharing what they value in the Greater Parramatta region, what can be improved, and their concerns and priorities for its future. </w:t>
      </w:r>
    </w:p>
    <w:p w:rsidRPr="00D14160" w:rsidR="009C6405" w:rsidP="00D14160" w:rsidRDefault="00F5058C" w14:paraId="247E1903" w14:textId="247CA87A">
      <w:r>
        <w:t>Participation is open to</w:t>
      </w:r>
      <w:r w:rsidRPr="00D14160" w:rsidR="009C6405">
        <w:t xml:space="preserve"> businesses, institutions, residents, students, </w:t>
      </w:r>
      <w:r w:rsidRPr="00D14160" w:rsidR="00680CEC">
        <w:t>visitors,</w:t>
      </w:r>
      <w:r w:rsidRPr="00D14160" w:rsidR="009C6405">
        <w:t xml:space="preserve"> and workers. </w:t>
      </w:r>
    </w:p>
    <w:p w:rsidR="00AB5C11" w:rsidP="00AB5C11" w:rsidRDefault="00731334" w14:paraId="09D0DE0F" w14:textId="77777777">
      <w:r w:rsidRPr="00AB5C11">
        <w:t xml:space="preserve">Participation in the study is online via </w:t>
      </w:r>
      <w:r w:rsidRPr="00AB5C11" w:rsidR="00680CEC">
        <w:t>the</w:t>
      </w:r>
      <w:r w:rsidRPr="00AB5C11">
        <w:t xml:space="preserve"> Engagement Hub </w:t>
      </w:r>
      <w:r w:rsidRPr="00AB5C11" w:rsidR="00680CEC">
        <w:t>platform</w:t>
      </w:r>
      <w:r w:rsidRPr="00AB5C11">
        <w:t xml:space="preserve">. There are three main ways </w:t>
      </w:r>
      <w:r w:rsidRPr="00AB5C11" w:rsidR="006260F9">
        <w:t>people can</w:t>
      </w:r>
      <w:r w:rsidRPr="00AB5C11">
        <w:t xml:space="preserve"> participate: </w:t>
      </w:r>
    </w:p>
    <w:p w:rsidR="00AB5C11" w:rsidP="00AB5C11" w:rsidRDefault="00731334" w14:paraId="69F3023A" w14:textId="77777777">
      <w:pPr>
        <w:pStyle w:val="ListParagraph"/>
        <w:numPr>
          <w:ilvl w:val="0"/>
          <w:numId w:val="2"/>
        </w:numPr>
      </w:pPr>
      <w:r w:rsidRPr="00AB5C11">
        <w:t>a survey</w:t>
      </w:r>
      <w:r w:rsidRPr="00AB5C11" w:rsidR="00863344">
        <w:t xml:space="preserve"> (</w:t>
      </w:r>
      <w:r w:rsidRPr="00AB5C11" w:rsidR="00AB5C11">
        <w:t>capturing insight into (</w:t>
      </w:r>
      <w:proofErr w:type="spellStart"/>
      <w:r w:rsidRPr="00AB5C11" w:rsidR="00AB5C11">
        <w:t>i</w:t>
      </w:r>
      <w:proofErr w:type="spellEnd"/>
      <w:r w:rsidRPr="00AB5C11" w:rsidR="00AB5C11">
        <w:t>) existing patterns of use and engagement in the Parramatta and Central River City Region, (ii) community perceptions of key global city metrics in relation to the region (</w:t>
      </w:r>
      <w:proofErr w:type="gramStart"/>
      <w:r w:rsidRPr="00AB5C11" w:rsidR="00AB5C11">
        <w:t>i.e.</w:t>
      </w:r>
      <w:proofErr w:type="gramEnd"/>
      <w:r w:rsidRPr="00AB5C11" w:rsidR="00AB5C11">
        <w:t xml:space="preserve"> connectivity and accessibility, economic opportunities, quality of life) and (iii) key features of that community members both value, or seek to improve); </w:t>
      </w:r>
    </w:p>
    <w:p w:rsidR="00AB5C11" w:rsidP="00AB5C11" w:rsidRDefault="00D14160" w14:paraId="4031D1DA" w14:textId="77777777">
      <w:pPr>
        <w:pStyle w:val="ListParagraph"/>
        <w:numPr>
          <w:ilvl w:val="0"/>
          <w:numId w:val="2"/>
        </w:numPr>
      </w:pPr>
      <w:r w:rsidRPr="00AB5C11">
        <w:t xml:space="preserve">an </w:t>
      </w:r>
      <w:r w:rsidRPr="00AB5C11" w:rsidR="00731334">
        <w:t xml:space="preserve">interactive map activity </w:t>
      </w:r>
      <w:r w:rsidRPr="00AB5C11">
        <w:t>(where participants can plot</w:t>
      </w:r>
      <w:r w:rsidRPr="00AB5C11" w:rsidR="00731334">
        <w:t xml:space="preserve"> favourite spots and recommendations</w:t>
      </w:r>
      <w:r w:rsidRPr="00AB5C11">
        <w:t xml:space="preserve">) and </w:t>
      </w:r>
    </w:p>
    <w:p w:rsidRPr="00AB5C11" w:rsidR="00680CEC" w:rsidP="00AB5C11" w:rsidRDefault="00D14160" w14:paraId="72394BF9" w14:textId="2AA9691A">
      <w:pPr>
        <w:pStyle w:val="ListParagraph"/>
        <w:numPr>
          <w:ilvl w:val="0"/>
          <w:numId w:val="2"/>
        </w:numPr>
      </w:pPr>
      <w:r w:rsidRPr="00AB5C11">
        <w:t xml:space="preserve">an ideas wall (where participants can answer questions and submit their </w:t>
      </w:r>
      <w:r w:rsidRPr="00AB5C11" w:rsidR="00731334">
        <w:t xml:space="preserve">big ideas for the </w:t>
      </w:r>
      <w:r w:rsidRPr="00AB5C11" w:rsidR="00863344">
        <w:t xml:space="preserve">region). </w:t>
      </w:r>
      <w:r w:rsidRPr="00AB5C11" w:rsidR="00731334">
        <w:t>  </w:t>
      </w:r>
    </w:p>
    <w:p w:rsidR="00AB5C11" w:rsidP="00D14160" w:rsidRDefault="00863A6B" w14:paraId="5A57EE16" w14:textId="5449E681">
      <w:r w:rsidR="00863A6B">
        <w:rPr/>
        <w:t>Recruitment of participants for the consultation occurred via online and social media channels, in addition to physical distribution of flyers</w:t>
      </w:r>
      <w:r w:rsidR="5A939998">
        <w:rPr/>
        <w:t xml:space="preserve"> with a QR code</w:t>
      </w:r>
      <w:r w:rsidR="00863A6B">
        <w:rPr/>
        <w:t xml:space="preserve"> directing people to the engagement hub website.</w:t>
      </w:r>
      <w:r w:rsidR="00254F37">
        <w:rPr/>
        <w:t xml:space="preserve"> </w:t>
      </w:r>
      <w:r w:rsidR="00B23F5D">
        <w:rPr/>
        <w:t xml:space="preserve">Recruitment has been carried out by </w:t>
      </w:r>
      <w:proofErr w:type="spellStart"/>
      <w:r w:rsidR="00B23F5D">
        <w:rPr/>
        <w:t>CfWS</w:t>
      </w:r>
      <w:proofErr w:type="spellEnd"/>
      <w:r w:rsidR="00B23F5D">
        <w:rPr/>
        <w:t xml:space="preserve"> staff, with the support of partner organisations</w:t>
      </w:r>
      <w:r w:rsidR="44B641B8">
        <w:rPr/>
        <w:t xml:space="preserve"> (including local councils)</w:t>
      </w:r>
      <w:r w:rsidR="00B23F5D">
        <w:rPr/>
        <w:t xml:space="preserve"> who have helped to disseminate within their networks. </w:t>
      </w:r>
    </w:p>
    <w:p w:rsidR="52BFBFD5" w:rsidP="5C2F69F9" w:rsidRDefault="52BFBFD5" w14:paraId="13422EEC" w14:textId="73505F5F">
      <w:pPr/>
      <w:r w:rsidR="00254F37">
        <w:rPr/>
        <w:t xml:space="preserve">Aiming to recruit a diversity of participation and perspectives, we have handed out flyers across key </w:t>
      </w:r>
      <w:r w:rsidR="22833CAE">
        <w:rPr/>
        <w:t>suburbs</w:t>
      </w:r>
      <w:r w:rsidR="00254F37">
        <w:rPr/>
        <w:t xml:space="preserve"> within the </w:t>
      </w:r>
      <w:r w:rsidR="536C4062">
        <w:rPr/>
        <w:t>GPOP region including</w:t>
      </w:r>
      <w:r w:rsidR="522FFA58">
        <w:rPr/>
        <w:t xml:space="preserve"> Merrylands, Guildford, Granville, Auburn, </w:t>
      </w:r>
      <w:proofErr w:type="spellStart"/>
      <w:r w:rsidR="522FFA58">
        <w:rPr/>
        <w:t>Lidcome</w:t>
      </w:r>
      <w:proofErr w:type="spellEnd"/>
      <w:r w:rsidR="522FFA58">
        <w:rPr/>
        <w:t>, Parramatta and WSU South Parramatta campus. We have distributed flyers in</w:t>
      </w:r>
      <w:r w:rsidR="7361B9E1">
        <w:rPr/>
        <w:t xml:space="preserve"> these suburbs at a variety of locations including town centres, shopping centres, train stations, </w:t>
      </w:r>
      <w:r w:rsidR="7C704CC8">
        <w:rPr/>
        <w:t>businesses</w:t>
      </w:r>
      <w:r w:rsidR="3BACB197">
        <w:rPr/>
        <w:t>,</w:t>
      </w:r>
      <w:r w:rsidR="7361B9E1">
        <w:rPr/>
        <w:t xml:space="preserve"> markets</w:t>
      </w:r>
      <w:r w:rsidR="49A8763B">
        <w:rPr/>
        <w:t xml:space="preserve"> and</w:t>
      </w:r>
      <w:r w:rsidR="7361B9E1">
        <w:rPr/>
        <w:t xml:space="preserve"> parks</w:t>
      </w:r>
      <w:r w:rsidR="7AB3DF15">
        <w:rPr/>
        <w:t xml:space="preserve">. </w:t>
      </w:r>
    </w:p>
    <w:p w:rsidR="00863A6B" w:rsidP="00D14160" w:rsidRDefault="00863A6B" w14:paraId="3EECB28F" w14:textId="20BA3D83">
      <w:r w:rsidR="3707D5CA">
        <w:rPr/>
        <w:t xml:space="preserve">Today we will present preliminary findings, drawing on the responses of the first 57 people who </w:t>
      </w:r>
      <w:r w:rsidR="00863A6B">
        <w:rPr/>
        <w:t xml:space="preserve">participated in the consultation. </w:t>
      </w:r>
    </w:p>
    <w:p w:rsidR="648978ED" w:rsidP="52BFBFD5" w:rsidRDefault="648978ED" w14:paraId="0F1CF1E9" w14:textId="0C317B34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52BFBFD5" w:rsidR="648978ED">
        <w:rPr>
          <w:sz w:val="22"/>
          <w:szCs w:val="22"/>
        </w:rPr>
        <w:t>Roughly same levels of participation from males/females</w:t>
      </w:r>
    </w:p>
    <w:p w:rsidR="648978ED" w:rsidP="52BFBFD5" w:rsidRDefault="648978ED" w14:paraId="3BC0A729" w14:textId="78399EA8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52BFBFD5" w:rsidR="648978ED">
        <w:rPr>
          <w:sz w:val="22"/>
          <w:szCs w:val="22"/>
        </w:rPr>
        <w:t xml:space="preserve">So far it has been a younger demographic that has responded, with half of the respondents aged between 18-34, and a further 20% </w:t>
      </w:r>
      <w:r w:rsidRPr="52BFBFD5" w:rsidR="7287754A">
        <w:rPr>
          <w:sz w:val="22"/>
          <w:szCs w:val="22"/>
        </w:rPr>
        <w:t xml:space="preserve">aged between 34-44. </w:t>
      </w:r>
    </w:p>
    <w:p w:rsidR="7287754A" w:rsidP="52BFBFD5" w:rsidRDefault="7287754A" w14:paraId="501A9769" w14:textId="2E597A77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52BFBFD5" w:rsidR="7287754A">
        <w:rPr>
          <w:sz w:val="22"/>
          <w:szCs w:val="22"/>
        </w:rPr>
        <w:t xml:space="preserve">75% born in Australia, 25% born overseas (compare this to census data of Western Sydney/GPOP more broadly) </w:t>
      </w:r>
    </w:p>
    <w:p w:rsidR="0D1ADD70" w:rsidP="52BFBFD5" w:rsidRDefault="0D1ADD70" w14:paraId="0B15FB33" w14:textId="67C20A3A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52BFBFD5" w:rsidR="0D1ADD70">
        <w:rPr>
          <w:sz w:val="22"/>
          <w:szCs w:val="22"/>
        </w:rPr>
        <w:t xml:space="preserve">60% owned their properties (outright or with a mortgage), 40% were renting </w:t>
      </w:r>
    </w:p>
    <w:p w:rsidR="0D1ADD70" w:rsidP="52BFBFD5" w:rsidRDefault="0D1ADD70" w14:paraId="6B89CB4F" w14:textId="43BE0BA8">
      <w:pPr>
        <w:pStyle w:val="ListParagraph"/>
        <w:numPr>
          <w:ilvl w:val="0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2BFBFD5" w:rsidR="0D1ADD70">
        <w:rPr>
          <w:sz w:val="22"/>
          <w:szCs w:val="22"/>
        </w:rPr>
        <w:t xml:space="preserve">Diverse range of household types – roughly ~25% couple no children, ~25% couple with children aged under 15 and ~25% couple with children aged 15+ </w:t>
      </w:r>
    </w:p>
    <w:p w:rsidR="69412163" w:rsidP="52BFBFD5" w:rsidRDefault="69412163" w14:paraId="18521B1B" w14:textId="36C2047F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52BFBFD5" w:rsidR="69412163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Highly educated cohort – Nearly 70% held a Bachelor, Postgraduate or Doctorate level qualif</w:t>
      </w:r>
      <w:r w:rsidRPr="52BFBFD5" w:rsidR="501E0BE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ic</w:t>
      </w:r>
      <w:r w:rsidRPr="52BFBFD5" w:rsidR="69412163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ation</w:t>
      </w:r>
      <w:r w:rsidRPr="52BFBFD5" w:rsidR="69412163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52BFBFD5" w:rsidR="51D90F1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(34%, 25%, 7% respectively)</w:t>
      </w:r>
    </w:p>
    <w:p w:rsidR="50573269" w:rsidP="52BFBFD5" w:rsidRDefault="50573269" w14:paraId="55F9B30D" w14:textId="636B7A7D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52BFBFD5" w:rsidR="50573269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54% were in fulltime employment, with only 7% unemployed and looking for work </w:t>
      </w:r>
    </w:p>
    <w:p w:rsidR="50573269" w:rsidP="52BFBFD5" w:rsidRDefault="50573269" w14:paraId="60630540" w14:textId="6983B1FC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52BFBFD5" w:rsidR="50573269">
        <w:rPr>
          <w:sz w:val="22"/>
          <w:szCs w:val="22"/>
        </w:rPr>
        <w:t xml:space="preserve">89% </w:t>
      </w:r>
      <w:r w:rsidRPr="52BFBFD5" w:rsidR="0E7C7944">
        <w:rPr>
          <w:sz w:val="22"/>
          <w:szCs w:val="22"/>
        </w:rPr>
        <w:t>indicated working in a professional (60%) or manager position (2</w:t>
      </w:r>
      <w:r w:rsidRPr="52BFBFD5" w:rsidR="7F8B821A">
        <w:rPr>
          <w:sz w:val="22"/>
          <w:szCs w:val="22"/>
        </w:rPr>
        <w:t xml:space="preserve">9%) </w:t>
      </w:r>
    </w:p>
    <w:p w:rsidR="00AB5C11" w:rsidP="00D14160" w:rsidRDefault="00AB5C11" w14:paraId="42FA1886" w14:textId="0F8B9DAE"/>
    <w:p w:rsidR="00AB5C11" w:rsidP="00D14160" w:rsidRDefault="00AB5C11" w14:paraId="7A2CDD3F" w14:textId="2630AD34"/>
    <w:p w:rsidR="00AB5C11" w:rsidP="00D14160" w:rsidRDefault="00AB5C11" w14:paraId="34716C59" w14:textId="7E565E9B"/>
    <w:p w:rsidRPr="00D14160" w:rsidR="00AB5C11" w:rsidP="00D14160" w:rsidRDefault="00AB5C11" w14:paraId="1BEACB38" w14:textId="37932F35">
      <w:r>
        <w:rPr>
          <w:rFonts w:ascii="Arial" w:hAnsi="Arial" w:cs="Arial"/>
          <w:sz w:val="20"/>
          <w:szCs w:val="20"/>
          <w:shd w:val="clear" w:color="auto" w:fill="FAF9F8"/>
        </w:rPr>
        <w:t>.</w:t>
      </w:r>
    </w:p>
    <w:sectPr w:rsidRPr="00D14160" w:rsidR="00AB5C11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SMK" w:author="Sophie-May Kerr" w:date="2022-09-20T14:02:00Z" w:id="0">
    <w:p w:rsidR="00F5058C" w:rsidP="00DB0205" w:rsidRDefault="00F5058C" w14:paraId="132E4D6C" w14:textId="77777777">
      <w:pPr>
        <w:pStyle w:val="CommentText"/>
      </w:pPr>
      <w:r>
        <w:rPr>
          <w:rStyle w:val="CommentReference"/>
        </w:rPr>
        <w:annotationRef/>
      </w:r>
      <w:r>
        <w:t xml:space="preserve">Need to decide ahead of launch if we are referring to consultation in past or present tense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32E4D6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44674" w16cex:dateUtc="2022-09-20T04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2E4D6C" w16cid:durableId="26D446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2">
    <w:nsid w:val="638b813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3B1E3431"/>
    <w:multiLevelType w:val="multilevel"/>
    <w:tmpl w:val="12024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423F3ECC"/>
    <w:multiLevelType w:val="hybridMultilevel"/>
    <w:tmpl w:val="B13A9AF6"/>
    <w:lvl w:ilvl="0" w:tplc="0C090001">
      <w:start w:val="1"/>
      <w:numFmt w:val="bullet"/>
      <w:lvlText w:val=""/>
      <w:lvlJc w:val="left"/>
      <w:pPr>
        <w:ind w:left="768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hint="default" w:ascii="Wingdings" w:hAnsi="Wingdings"/>
      </w:rPr>
    </w:lvl>
  </w:abstractNum>
  <w:num w:numId="3">
    <w:abstractNumId w:val="2"/>
  </w:num>
  <w:num w:numId="1" w16cid:durableId="1118523105">
    <w:abstractNumId w:val="0"/>
  </w:num>
  <w:num w:numId="2" w16cid:durableId="147695066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ophie-May Kerr">
    <w15:presenceInfo w15:providerId="Windows Live" w15:userId="0cc18223047094d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E7A"/>
    <w:rsid w:val="00254F37"/>
    <w:rsid w:val="004828D4"/>
    <w:rsid w:val="00500E7A"/>
    <w:rsid w:val="006260F9"/>
    <w:rsid w:val="00680CEC"/>
    <w:rsid w:val="00731334"/>
    <w:rsid w:val="00863344"/>
    <w:rsid w:val="00863A6B"/>
    <w:rsid w:val="009C6405"/>
    <w:rsid w:val="00A94F05"/>
    <w:rsid w:val="00AB5C11"/>
    <w:rsid w:val="00B23F5D"/>
    <w:rsid w:val="00C35857"/>
    <w:rsid w:val="00D14160"/>
    <w:rsid w:val="00F5058C"/>
    <w:rsid w:val="02345CE9"/>
    <w:rsid w:val="0AEF69C2"/>
    <w:rsid w:val="0D1ADD70"/>
    <w:rsid w:val="0E03C293"/>
    <w:rsid w:val="0E7C7944"/>
    <w:rsid w:val="0E9DEF29"/>
    <w:rsid w:val="1C2ADF64"/>
    <w:rsid w:val="1F7C10F1"/>
    <w:rsid w:val="1F8EAD89"/>
    <w:rsid w:val="22833CAE"/>
    <w:rsid w:val="25FDEF0D"/>
    <w:rsid w:val="2C82FEEF"/>
    <w:rsid w:val="34588921"/>
    <w:rsid w:val="3707D5CA"/>
    <w:rsid w:val="3BACB197"/>
    <w:rsid w:val="3CC3C25B"/>
    <w:rsid w:val="4330CA15"/>
    <w:rsid w:val="44B641B8"/>
    <w:rsid w:val="49A8763B"/>
    <w:rsid w:val="501E0BE5"/>
    <w:rsid w:val="50573269"/>
    <w:rsid w:val="51D90F17"/>
    <w:rsid w:val="522FFA58"/>
    <w:rsid w:val="52BFBFD5"/>
    <w:rsid w:val="536C4062"/>
    <w:rsid w:val="5659BF36"/>
    <w:rsid w:val="5A939998"/>
    <w:rsid w:val="5C2F69F9"/>
    <w:rsid w:val="648978ED"/>
    <w:rsid w:val="6813A0E7"/>
    <w:rsid w:val="69412163"/>
    <w:rsid w:val="6D202859"/>
    <w:rsid w:val="71ED74FC"/>
    <w:rsid w:val="7287754A"/>
    <w:rsid w:val="7361B9E1"/>
    <w:rsid w:val="74D8FB92"/>
    <w:rsid w:val="751CF662"/>
    <w:rsid w:val="75D34A4A"/>
    <w:rsid w:val="76A3C2AE"/>
    <w:rsid w:val="79E58304"/>
    <w:rsid w:val="7AB3DF15"/>
    <w:rsid w:val="7C704CC8"/>
    <w:rsid w:val="7F8B8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795A2"/>
  <w15:chartTrackingRefBased/>
  <w15:docId w15:val="{33351309-1A51-4F4A-9B80-D358C0113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9C6405"/>
  </w:style>
  <w:style w:type="character" w:styleId="eop" w:customStyle="1">
    <w:name w:val="eop"/>
    <w:basedOn w:val="DefaultParagraphFont"/>
    <w:rsid w:val="009C6405"/>
  </w:style>
  <w:style w:type="paragraph" w:styleId="paragraph" w:customStyle="1">
    <w:name w:val="paragraph"/>
    <w:basedOn w:val="Normal"/>
    <w:rsid w:val="0073133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B5C1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505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058C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F505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058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505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7C672A0BE09F48B805B8B65E817DB3" ma:contentTypeVersion="18" ma:contentTypeDescription="Create a new document." ma:contentTypeScope="" ma:versionID="3dba96a98c43d6badd459fea98d78b84">
  <xsd:schema xmlns:xsd="http://www.w3.org/2001/XMLSchema" xmlns:xs="http://www.w3.org/2001/XMLSchema" xmlns:p="http://schemas.microsoft.com/office/2006/metadata/properties" xmlns:ns2="55519053-c6a8-4dd5-8a74-670bd5d83e6d" xmlns:ns3="20b77bb4-79da-4de6-b5e2-126e9ada55a6" targetNamespace="http://schemas.microsoft.com/office/2006/metadata/properties" ma:root="true" ma:fieldsID="0e0ef46ee6c889e5bc818ed8bdb83306" ns2:_="" ns3:_="">
    <xsd:import namespace="55519053-c6a8-4dd5-8a74-670bd5d83e6d"/>
    <xsd:import namespace="20b77bb4-79da-4de6-b5e2-126e9ada55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Credit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19053-c6a8-4dd5-8a74-670bd5d83e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aae0d8a-8891-48d9-ad2b-bad3da6b59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redit" ma:index="23" nillable="true" ma:displayName="Credit" ma:description="ENCOUNTER, FORM Dance Projects, Image: Heidrun Löhr" ma:format="Dropdown" ma:internalName="Credit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b77bb4-79da-4de6-b5e2-126e9ada55a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b73353-de06-4d85-99a4-83e5ab5bfdcd}" ma:internalName="TaxCatchAll" ma:showField="CatchAllData" ma:web="20b77bb4-79da-4de6-b5e2-126e9ada55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b77bb4-79da-4de6-b5e2-126e9ada55a6" xsi:nil="true"/>
    <lcf76f155ced4ddcb4097134ff3c332f xmlns="55519053-c6a8-4dd5-8a74-670bd5d83e6d">
      <Terms xmlns="http://schemas.microsoft.com/office/infopath/2007/PartnerControls"/>
    </lcf76f155ced4ddcb4097134ff3c332f>
    <Credit xmlns="55519053-c6a8-4dd5-8a74-670bd5d83e6d" xsi:nil="true"/>
  </documentManagement>
</p:properties>
</file>

<file path=customXml/itemProps1.xml><?xml version="1.0" encoding="utf-8"?>
<ds:datastoreItem xmlns:ds="http://schemas.openxmlformats.org/officeDocument/2006/customXml" ds:itemID="{E7F795AC-9374-49FA-B2B5-880B055CAEC8}"/>
</file>

<file path=customXml/itemProps2.xml><?xml version="1.0" encoding="utf-8"?>
<ds:datastoreItem xmlns:ds="http://schemas.openxmlformats.org/officeDocument/2006/customXml" ds:itemID="{C7B6024F-DB0D-4590-B459-18D27E8547F3}"/>
</file>

<file path=customXml/itemProps3.xml><?xml version="1.0" encoding="utf-8"?>
<ds:datastoreItem xmlns:ds="http://schemas.openxmlformats.org/officeDocument/2006/customXml" ds:itemID="{0B71B622-213D-4D8F-8D3A-F961BE68316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Sophie-May Kerr</dc:creator>
  <cp:keywords/>
  <dc:description/>
  <cp:lastModifiedBy>Sophie-May Kerr</cp:lastModifiedBy>
  <cp:revision>4</cp:revision>
  <dcterms:created xsi:type="dcterms:W3CDTF">2022-09-20T02:03:00Z</dcterms:created>
  <dcterms:modified xsi:type="dcterms:W3CDTF">2022-09-28T01:01:01Z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0x010100ED7C672A0BE09F48B805B8B65E817DB3</vt:lpwstr>
  </property>
  <property fmtid="{D5CDD505-2E9C-101B-9397-08002B2CF9AE}" pid="3" name="MediaServiceImageTags">
    <vt:lpwstr/>
  </property>
</Properties>
</file>